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0" w:lineRule="auto"/>
        <w:rPr>
          <w:rFonts w:ascii="Raspoutine Medium" w:cs="Raspoutine Medium" w:hAnsi="Raspoutine Medium" w:eastAsia="Raspoutine Medium"/>
          <w:color w:val="000000"/>
          <w:sz w:val="24"/>
          <w:szCs w:val="24"/>
          <w:u w:color="000000"/>
        </w:rPr>
      </w:pPr>
    </w:p>
    <w:p>
      <w:pPr>
        <w:pStyle w:val="Normal.0"/>
        <w:spacing w:after="0" w:line="241" w:lineRule="atLeast"/>
        <w:rPr>
          <w:rFonts w:ascii="Raspoutine Medium" w:cs="Raspoutine Medium" w:hAnsi="Raspoutine Medium" w:eastAsia="Raspoutine Medium"/>
          <w:sz w:val="36"/>
          <w:szCs w:val="36"/>
        </w:rPr>
      </w:pPr>
      <w:r>
        <w:rPr>
          <w:rFonts w:ascii="Raspoutine Medium" w:cs="Raspoutine Medium" w:hAnsi="Raspoutine Medium" w:eastAsia="Raspoutine Medium"/>
          <w:sz w:val="36"/>
          <w:szCs w:val="36"/>
          <w:rtl w:val="0"/>
          <w:lang w:val="de-DE"/>
        </w:rPr>
        <w:t>B</w:t>
      </w:r>
      <w:r>
        <w:rPr>
          <w:rFonts w:ascii="Raspoutine Medium" w:cs="Raspoutine Medium" w:hAnsi="Raspoutine Medium" w:eastAsia="Raspoutine Medium"/>
          <w:sz w:val="36"/>
          <w:szCs w:val="36"/>
          <w:rtl w:val="0"/>
          <w:lang w:val="de-DE"/>
        </w:rPr>
        <w:t>lumend</w:t>
      </w:r>
      <w:r>
        <w:rPr>
          <w:rFonts w:ascii="Raspoutine Medium" w:cs="Raspoutine Medium" w:hAnsi="Raspoutine Medium" w:eastAsia="Raspoutine Medium"/>
          <w:sz w:val="36"/>
          <w:szCs w:val="36"/>
          <w:rtl w:val="0"/>
          <w:lang w:val="de-DE"/>
        </w:rPr>
        <w:t>ü</w:t>
      </w:r>
      <w:r>
        <w:rPr>
          <w:rFonts w:ascii="Raspoutine Medium" w:cs="Raspoutine Medium" w:hAnsi="Raspoutine Medium" w:eastAsia="Raspoutine Medium"/>
          <w:sz w:val="36"/>
          <w:szCs w:val="36"/>
          <w:rtl w:val="0"/>
          <w:lang w:val="de-DE"/>
        </w:rPr>
        <w:t>nger</w:t>
      </w:r>
    </w:p>
    <w:p>
      <w:pPr>
        <w:pStyle w:val="Normal.0"/>
        <w:spacing w:after="0" w:line="241" w:lineRule="atLeast"/>
        <w:rPr>
          <w:rFonts w:ascii="Myriad Pro Light" w:cs="Myriad Pro Light" w:hAnsi="Myriad Pro Light" w:eastAsia="Myriad Pro Light"/>
          <w:b w:val="1"/>
          <w:bCs w:val="1"/>
          <w:sz w:val="15"/>
          <w:szCs w:val="15"/>
        </w:rPr>
      </w:pPr>
      <w:r>
        <w:rPr>
          <w:rFonts w:ascii="Myriad Pro Light" w:cs="Myriad Pro Light" w:hAnsi="Myriad Pro Light" w:eastAsia="Myriad Pro Light"/>
          <w:b w:val="1"/>
          <w:bCs w:val="1"/>
          <w:sz w:val="15"/>
          <w:szCs w:val="15"/>
          <w:rtl w:val="0"/>
          <w:lang w:val="de-DE"/>
        </w:rPr>
        <w:t>Organisch-mineralischer NPK-D</w:t>
      </w:r>
      <w:r>
        <w:rPr>
          <w:rFonts w:ascii="Myriad Pro Light" w:cs="Myriad Pro Light" w:hAnsi="Myriad Pro Light" w:eastAsia="Myriad Pro Light"/>
          <w:b w:val="1"/>
          <w:bCs w:val="1"/>
          <w:sz w:val="15"/>
          <w:szCs w:val="15"/>
          <w:rtl w:val="0"/>
          <w:lang w:val="de-DE"/>
        </w:rPr>
        <w:t>ü</w:t>
      </w:r>
      <w:r>
        <w:rPr>
          <w:rFonts w:ascii="Myriad Pro Light" w:cs="Myriad Pro Light" w:hAnsi="Myriad Pro Light" w:eastAsia="Myriad Pro Light"/>
          <w:b w:val="1"/>
          <w:bCs w:val="1"/>
          <w:sz w:val="15"/>
          <w:szCs w:val="15"/>
          <w:rtl w:val="0"/>
          <w:lang w:val="de-DE"/>
        </w:rPr>
        <w:t>nger mit Magnesium 6+4+6 (+2)</w:t>
      </w:r>
    </w:p>
    <w:p>
      <w:pPr>
        <w:pStyle w:val="Normal.0"/>
        <w:spacing w:after="0" w:line="241" w:lineRule="atLeast"/>
        <w:rPr>
          <w:rFonts w:ascii="Raspoutine Medium" w:cs="Raspoutine Medium" w:hAnsi="Raspoutine Medium" w:eastAsia="Raspoutine Medium"/>
          <w:sz w:val="36"/>
          <w:szCs w:val="36"/>
        </w:rPr>
      </w:pPr>
    </w:p>
    <w:p>
      <w:pPr>
        <w:pStyle w:val="Normal.0"/>
        <w:spacing w:after="0" w:line="240" w:lineRule="auto"/>
      </w:pPr>
      <w:r>
        <w:rPr>
          <w:rFonts w:ascii="Myriad Pro" w:hAnsi="Myriad Pro"/>
          <w:sz w:val="15"/>
          <w:szCs w:val="15"/>
          <w:rtl w:val="0"/>
          <w:lang w:val="de-DE"/>
        </w:rPr>
        <w:t>Die Kombination aus organischen, langsam flie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ß</w:t>
      </w:r>
      <w:r>
        <w:rPr>
          <w:rFonts w:ascii="Myriad Pro" w:hAnsi="Myriad Pro"/>
          <w:sz w:val="15"/>
          <w:szCs w:val="15"/>
          <w:rtl w:val="0"/>
          <w:lang w:val="de-DE"/>
        </w:rPr>
        <w:t>enden N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ä</w:t>
      </w:r>
      <w:r>
        <w:rPr>
          <w:rFonts w:ascii="Myriad Pro" w:hAnsi="Myriad Pro"/>
          <w:sz w:val="15"/>
          <w:szCs w:val="15"/>
          <w:rtl w:val="0"/>
          <w:lang w:val="de-DE"/>
        </w:rPr>
        <w:t>hrstoffen und leicht l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ö</w:t>
      </w:r>
      <w:r>
        <w:rPr>
          <w:rFonts w:ascii="Myriad Pro" w:hAnsi="Myriad Pro"/>
          <w:sz w:val="15"/>
          <w:szCs w:val="15"/>
          <w:rtl w:val="0"/>
          <w:lang w:val="de-DE"/>
        </w:rPr>
        <w:t>slichen, mineralischen N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ä</w:t>
      </w:r>
      <w:r>
        <w:rPr>
          <w:rFonts w:ascii="Myriad Pro" w:hAnsi="Myriad Pro"/>
          <w:sz w:val="15"/>
          <w:szCs w:val="15"/>
          <w:rtl w:val="0"/>
          <w:lang w:val="de-DE"/>
        </w:rPr>
        <w:t xml:space="preserve">hrstoffformen sorgt 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ü</w:t>
      </w:r>
      <w:r>
        <w:rPr>
          <w:rFonts w:ascii="Myriad Pro" w:hAnsi="Myriad Pro"/>
          <w:sz w:val="15"/>
          <w:szCs w:val="15"/>
          <w:rtl w:val="0"/>
          <w:lang w:val="de-DE"/>
        </w:rPr>
        <w:t>ber die gesamte Wachstumsperiode f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ü</w:t>
      </w:r>
      <w:r>
        <w:rPr>
          <w:rFonts w:ascii="Myriad Pro" w:hAnsi="Myriad Pro"/>
          <w:sz w:val="15"/>
          <w:szCs w:val="15"/>
          <w:rtl w:val="0"/>
          <w:lang w:val="de-DE"/>
        </w:rPr>
        <w:t>r eine harmonische Pflanzenern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ä</w:t>
      </w:r>
      <w:r>
        <w:rPr>
          <w:rFonts w:ascii="Myriad Pro" w:hAnsi="Myriad Pro"/>
          <w:sz w:val="15"/>
          <w:szCs w:val="15"/>
          <w:rtl w:val="0"/>
          <w:lang w:val="de-DE"/>
        </w:rPr>
        <w:t>hrung sowie f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ü</w:t>
      </w:r>
      <w:r>
        <w:rPr>
          <w:rFonts w:ascii="Myriad Pro" w:hAnsi="Myriad Pro"/>
          <w:sz w:val="15"/>
          <w:szCs w:val="15"/>
          <w:rtl w:val="0"/>
          <w:lang w:val="de-DE"/>
        </w:rPr>
        <w:t>r einen prachtvollen und reichen Bl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ü</w:t>
      </w:r>
      <w:r>
        <w:rPr>
          <w:rFonts w:ascii="Myriad Pro" w:hAnsi="Myriad Pro"/>
          <w:sz w:val="15"/>
          <w:szCs w:val="15"/>
          <w:rtl w:val="0"/>
          <w:lang w:val="de-DE"/>
        </w:rPr>
        <w:t>tenflor.</w:t>
      </w:r>
    </w:p>
    <w:sectPr>
      <w:headerReference w:type="default" r:id="rId4"/>
      <w:footerReference w:type="default" r:id="rId5"/>
      <w:pgSz w:w="11900" w:h="16840" w:orient="portrait"/>
      <w:pgMar w:top="1400" w:right="900" w:bottom="0" w:left="9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Raspoutine Medium">
    <w:charset w:val="00"/>
    <w:family w:val="roman"/>
    <w:pitch w:val="default"/>
  </w:font>
  <w:font w:name="Myriad Pro Light">
    <w:charset w:val="00"/>
    <w:family w:val="roman"/>
    <w:pitch w:val="default"/>
  </w:font>
  <w:font w:name="Myriad Pr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