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1" w:lineRule="atLeast"/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</w:rPr>
      </w:pPr>
      <w:r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  <w:rtl w:val="0"/>
          <w:lang w:val="de-DE"/>
        </w:rPr>
        <w:t>Gem</w:t>
      </w:r>
      <w:r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  <w:rtl w:val="0"/>
          <w:lang w:val="de-DE"/>
        </w:rPr>
        <w:t>ü</w:t>
      </w:r>
      <w:r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  <w:rtl w:val="0"/>
          <w:lang w:val="de-DE"/>
        </w:rPr>
        <w:t>sed</w:t>
      </w:r>
      <w:r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  <w:rtl w:val="0"/>
          <w:lang w:val="de-DE"/>
        </w:rPr>
        <w:t>ü</w:t>
      </w:r>
      <w:r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  <w:rtl w:val="0"/>
          <w:lang w:val="de-DE"/>
        </w:rPr>
        <w:t>nger</w:t>
      </w:r>
    </w:p>
    <w:p>
      <w:pPr>
        <w:pStyle w:val="Normal.0"/>
        <w:spacing w:after="0" w:line="241" w:lineRule="atLeast"/>
        <w:rPr>
          <w:rStyle w:val="A30"/>
        </w:rPr>
      </w:pPr>
      <w:r>
        <w:rPr>
          <w:rStyle w:val="A30"/>
          <w:rtl w:val="0"/>
          <w:lang w:val="de-DE"/>
        </w:rPr>
        <w:t>Organisch-mineralischer NPK-D</w:t>
      </w:r>
      <w:r>
        <w:rPr>
          <w:rStyle w:val="A30"/>
          <w:rtl w:val="0"/>
          <w:lang w:val="de-DE"/>
        </w:rPr>
        <w:t>ü</w:t>
      </w:r>
      <w:r>
        <w:rPr>
          <w:rStyle w:val="A30"/>
          <w:rtl w:val="0"/>
          <w:lang w:val="de-DE"/>
        </w:rPr>
        <w:t>nger mit Magnesium 7+4+9 (+3)</w:t>
      </w:r>
    </w:p>
    <w:p>
      <w:pPr>
        <w:pStyle w:val="Normal.0"/>
        <w:spacing w:after="0" w:line="241" w:lineRule="atLeast"/>
        <w:rPr>
          <w:rFonts w:ascii="Raspoutine Medium" w:cs="Raspoutine Medium" w:hAnsi="Raspoutine Medium" w:eastAsia="Raspoutine Medium"/>
          <w:color w:val="000000"/>
          <w:sz w:val="36"/>
          <w:szCs w:val="36"/>
          <w:u w:color="000000"/>
        </w:rPr>
      </w:pP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Eine harmonische Pflanzenern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hrung ist durch die Kombination aus organischen, langsam flie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ß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enden 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hrstoffen und leicht l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ö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slichen, mineralischen 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hrstoffformen vom Fr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hjahr bis zum Herbst gew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hrleistet.</w:t>
      </w:r>
    </w:p>
    <w:p>
      <w:pPr>
        <w:pStyle w:val="Normal.0"/>
        <w:spacing w:after="0" w:line="240" w:lineRule="auto"/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Plantop Tomaten- und Gem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sed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nger verbessert dar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ber hinaus gleichzeitig die Bodenstruktur.</w:t>
      </w:r>
    </w:p>
    <w:sectPr>
      <w:headerReference w:type="default" r:id="rId4"/>
      <w:footerReference w:type="default" r:id="rId5"/>
      <w:pgSz w:w="11900" w:h="17340" w:orient="portrait"/>
      <w:pgMar w:top="1400" w:right="284" w:bottom="487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Raspoutine Medium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character" w:styleId="A30">
    <w:name w:val="A30"/>
    <w:rPr>
      <w:rFonts w:ascii="Calibri" w:hAnsi="Calibri"/>
      <w:b w:val="1"/>
      <w:bCs w:val="1"/>
      <w:color w:val="000000"/>
      <w:sz w:val="15"/>
      <w:szCs w:val="15"/>
      <w:u w:color="000000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