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after="0" w:line="241" w:lineRule="atLeast"/>
        <w:rPr>
          <w:rFonts w:ascii="Raspoutine Medium" w:cs="Raspoutine Medium" w:hAnsi="Raspoutine Medium" w:eastAsia="Raspoutine Medium"/>
          <w:sz w:val="36"/>
          <w:szCs w:val="36"/>
        </w:rPr>
      </w:pPr>
      <w:r>
        <w:rPr>
          <w:rFonts w:ascii="Raspoutine Medium" w:cs="Raspoutine Medium" w:hAnsi="Raspoutine Medium" w:eastAsia="Raspoutine Medium"/>
          <w:sz w:val="36"/>
          <w:szCs w:val="36"/>
          <w:rtl w:val="0"/>
          <w:lang w:val="de-DE"/>
        </w:rPr>
        <w:t>Moorbeetd</w:t>
      </w:r>
      <w:r>
        <w:rPr>
          <w:rFonts w:ascii="Raspoutine Medium" w:cs="Raspoutine Medium" w:hAnsi="Raspoutine Medium" w:eastAsia="Raspoutine Medium"/>
          <w:sz w:val="36"/>
          <w:szCs w:val="36"/>
          <w:rtl w:val="0"/>
          <w:lang w:val="de-DE"/>
        </w:rPr>
        <w:t>ü</w:t>
      </w:r>
      <w:r>
        <w:rPr>
          <w:rFonts w:ascii="Raspoutine Medium" w:cs="Raspoutine Medium" w:hAnsi="Raspoutine Medium" w:eastAsia="Raspoutine Medium"/>
          <w:sz w:val="36"/>
          <w:szCs w:val="36"/>
          <w:rtl w:val="0"/>
          <w:lang w:val="de-DE"/>
        </w:rPr>
        <w:t>nger</w:t>
      </w:r>
    </w:p>
    <w:p>
      <w:pPr>
        <w:pStyle w:val="Normal.0"/>
        <w:spacing w:after="0" w:line="240" w:lineRule="auto"/>
        <w:rPr>
          <w:rFonts w:ascii="Myriad Pro Light" w:cs="Myriad Pro Light" w:hAnsi="Myriad Pro Light" w:eastAsia="Myriad Pro Light"/>
          <w:b w:val="1"/>
          <w:bCs w:val="1"/>
          <w:sz w:val="15"/>
          <w:szCs w:val="15"/>
        </w:rPr>
      </w:pPr>
      <w:r>
        <w:rPr>
          <w:rFonts w:ascii="Myriad Pro Light" w:cs="Myriad Pro Light" w:hAnsi="Myriad Pro Light" w:eastAsia="Myriad Pro Light"/>
          <w:b w:val="1"/>
          <w:bCs w:val="1"/>
          <w:sz w:val="15"/>
          <w:szCs w:val="15"/>
          <w:rtl w:val="0"/>
          <w:lang w:val="de-DE"/>
        </w:rPr>
        <w:t>Organisch-mineralischer NPK-D</w:t>
      </w:r>
      <w:r>
        <w:rPr>
          <w:rFonts w:ascii="Myriad Pro Light" w:cs="Myriad Pro Light" w:hAnsi="Myriad Pro Light" w:eastAsia="Myriad Pro Light"/>
          <w:b w:val="1"/>
          <w:bCs w:val="1"/>
          <w:sz w:val="15"/>
          <w:szCs w:val="15"/>
          <w:rtl w:val="0"/>
          <w:lang w:val="de-DE"/>
        </w:rPr>
        <w:t>ü</w:t>
      </w:r>
      <w:r>
        <w:rPr>
          <w:rFonts w:ascii="Myriad Pro Light" w:cs="Myriad Pro Light" w:hAnsi="Myriad Pro Light" w:eastAsia="Myriad Pro Light"/>
          <w:b w:val="1"/>
          <w:bCs w:val="1"/>
          <w:sz w:val="15"/>
          <w:szCs w:val="15"/>
          <w:rtl w:val="0"/>
          <w:lang w:val="de-DE"/>
        </w:rPr>
        <w:t>nger mit Magnesium 8+4+6 (+2)</w:t>
      </w:r>
    </w:p>
    <w:p>
      <w:pPr>
        <w:pStyle w:val="Normal.0"/>
        <w:spacing w:after="0" w:line="240" w:lineRule="auto"/>
        <w:rPr>
          <w:rFonts w:ascii="Myriad Pro" w:cs="Myriad Pro" w:hAnsi="Myriad Pro" w:eastAsia="Myriad Pro"/>
          <w:sz w:val="24"/>
          <w:szCs w:val="24"/>
        </w:rPr>
      </w:pPr>
    </w:p>
    <w:p>
      <w:pPr>
        <w:pStyle w:val="Normal.0"/>
        <w:spacing w:after="54" w:line="240" w:lineRule="auto"/>
        <w:rPr>
          <w:rFonts w:ascii="Myriad Pro" w:cs="Myriad Pro" w:hAnsi="Myriad Pro" w:eastAsia="Myriad Pro"/>
          <w:sz w:val="15"/>
          <w:szCs w:val="15"/>
        </w:rPr>
      </w:pPr>
      <w:r>
        <w:rPr>
          <w:rFonts w:ascii="Myriad Pro" w:hAnsi="Myriad Pro"/>
          <w:sz w:val="15"/>
          <w:szCs w:val="15"/>
          <w:rtl w:val="0"/>
          <w:lang w:val="de-DE"/>
        </w:rPr>
        <w:t>Die speziellen und hochwertigen N</w:t>
      </w:r>
      <w:r>
        <w:rPr>
          <w:rFonts w:ascii="Myriad Pro" w:hAnsi="Myriad Pro" w:hint="default"/>
          <w:sz w:val="15"/>
          <w:szCs w:val="15"/>
          <w:rtl w:val="0"/>
          <w:lang w:val="de-DE"/>
        </w:rPr>
        <w:t>ä</w:t>
      </w:r>
      <w:r>
        <w:rPr>
          <w:rFonts w:ascii="Myriad Pro" w:hAnsi="Myriad Pro"/>
          <w:sz w:val="15"/>
          <w:szCs w:val="15"/>
          <w:rtl w:val="0"/>
          <w:lang w:val="de-DE"/>
        </w:rPr>
        <w:t>hrstoffanspr</w:t>
      </w:r>
      <w:r>
        <w:rPr>
          <w:rFonts w:ascii="Myriad Pro" w:hAnsi="Myriad Pro" w:hint="default"/>
          <w:sz w:val="15"/>
          <w:szCs w:val="15"/>
          <w:rtl w:val="0"/>
          <w:lang w:val="de-DE"/>
        </w:rPr>
        <w:t>ü</w:t>
      </w:r>
      <w:r>
        <w:rPr>
          <w:rFonts w:ascii="Myriad Pro" w:hAnsi="Myriad Pro"/>
          <w:sz w:val="15"/>
          <w:szCs w:val="15"/>
          <w:rtl w:val="0"/>
          <w:lang w:val="de-DE"/>
        </w:rPr>
        <w:t>che von Moorbeetpflanzen werden mit diesem D</w:t>
      </w:r>
      <w:r>
        <w:rPr>
          <w:rFonts w:ascii="Myriad Pro" w:hAnsi="Myriad Pro" w:hint="default"/>
          <w:sz w:val="15"/>
          <w:szCs w:val="15"/>
          <w:rtl w:val="0"/>
          <w:lang w:val="de-DE"/>
        </w:rPr>
        <w:t>ü</w:t>
      </w:r>
      <w:r>
        <w:rPr>
          <w:rFonts w:ascii="Myriad Pro" w:hAnsi="Myriad Pro"/>
          <w:sz w:val="15"/>
          <w:szCs w:val="15"/>
          <w:rtl w:val="0"/>
          <w:lang w:val="de-DE"/>
        </w:rPr>
        <w:t>nger ber</w:t>
      </w:r>
      <w:r>
        <w:rPr>
          <w:rFonts w:ascii="Myriad Pro" w:hAnsi="Myriad Pro" w:hint="default"/>
          <w:sz w:val="15"/>
          <w:szCs w:val="15"/>
          <w:rtl w:val="0"/>
          <w:lang w:val="de-DE"/>
        </w:rPr>
        <w:t>ü</w:t>
      </w:r>
      <w:r>
        <w:rPr>
          <w:rFonts w:ascii="Myriad Pro" w:hAnsi="Myriad Pro"/>
          <w:sz w:val="15"/>
          <w:szCs w:val="15"/>
          <w:rtl w:val="0"/>
          <w:lang w:val="de-DE"/>
        </w:rPr>
        <w:t xml:space="preserve">cksichtigt. </w:t>
      </w:r>
    </w:p>
    <w:p>
      <w:pPr>
        <w:pStyle w:val="Normal.0"/>
        <w:spacing w:after="0" w:line="240" w:lineRule="auto"/>
      </w:pPr>
      <w:r>
        <w:rPr>
          <w:rFonts w:ascii="Myriad Pro" w:hAnsi="Myriad Pro"/>
          <w:sz w:val="15"/>
          <w:szCs w:val="15"/>
          <w:rtl w:val="0"/>
          <w:lang w:val="de-DE"/>
        </w:rPr>
        <w:t>Seine kalkzehrende Wirkung ist abgestimmt auf die Anspr</w:t>
      </w:r>
      <w:r>
        <w:rPr>
          <w:rFonts w:ascii="Myriad Pro" w:hAnsi="Myriad Pro" w:hint="default"/>
          <w:sz w:val="15"/>
          <w:szCs w:val="15"/>
          <w:rtl w:val="0"/>
          <w:lang w:val="de-DE"/>
        </w:rPr>
        <w:t>ü</w:t>
      </w:r>
      <w:r>
        <w:rPr>
          <w:rFonts w:ascii="Myriad Pro" w:hAnsi="Myriad Pro"/>
          <w:sz w:val="15"/>
          <w:szCs w:val="15"/>
          <w:rtl w:val="0"/>
          <w:lang w:val="de-DE"/>
        </w:rPr>
        <w:t>che kalkempfindlicher Pflanzen.</w:t>
      </w:r>
    </w:p>
    <w:sectPr>
      <w:headerReference w:type="default" r:id="rId4"/>
      <w:footerReference w:type="default" r:id="rId5"/>
      <w:pgSz w:w="11900" w:h="16840" w:orient="portrait"/>
      <w:pgMar w:top="1400" w:right="900" w:bottom="0" w:left="90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Raspoutine Medium">
    <w:charset w:val="00"/>
    <w:family w:val="roman"/>
    <w:pitch w:val="default"/>
  </w:font>
  <w:font w:name="Myriad Pro Light">
    <w:charset w:val="00"/>
    <w:family w:val="roman"/>
    <w:pitch w:val="default"/>
  </w:font>
  <w:font w:name="Myriad Pro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8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Kopf- und Fußzeilen">
    <w:name w:val="Kopf- und Fußzeilen"/>
    <w:next w:val="Kopf- und Fußzeilen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de-D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Larissa">
  <a:themeElements>
    <a:clrScheme name="Larissa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Larissa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